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right"/>
        <w:outlineLvl w:val="0"/>
      </w:pPr>
      <w:r>
        <w:t>Приложение N 2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приказу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</w:pPr>
      <w:bookmarkStart w:id="0" w:name="P315"/>
      <w:bookmarkEnd w:id="0"/>
      <w:r>
        <w:t>ПОРЯДОК</w:t>
      </w:r>
    </w:p>
    <w:p w:rsidR="00AA37AF" w:rsidRDefault="00AA37AF">
      <w:pPr>
        <w:pStyle w:val="ConsPlusTitle"/>
        <w:jc w:val="center"/>
      </w:pPr>
      <w:r>
        <w:t>ЗАПОЛНЕНИЯ ЗАЯВЛЕНИЯ О ПОДТВЕРЖДЕНИИ ПРАВА НАЛОГОПЛАТЕЛЬЩИКА</w:t>
      </w:r>
    </w:p>
    <w:p w:rsidR="00AA37AF" w:rsidRDefault="00AA37AF">
      <w:pPr>
        <w:pStyle w:val="ConsPlusTitle"/>
        <w:jc w:val="center"/>
      </w:pPr>
      <w:r>
        <w:t>НА ПОЛУЧЕНИЕ СОЦИАЛЬНЫХ НАЛОГОВЫХ ВЫЧЕТОВ, ПРЕДУСМОТРЕННЫХ</w:t>
      </w:r>
    </w:p>
    <w:p w:rsidR="00AA37AF" w:rsidRDefault="00AA37AF">
      <w:pPr>
        <w:pStyle w:val="ConsPlusTitle"/>
        <w:jc w:val="center"/>
      </w:pPr>
      <w:r>
        <w:t>ПОДПУНКТАМИ 2 - 4 (В ЧАСТИ СОЦИАЛЬНОГО НАЛОГОВОГО ВЫЧЕТА</w:t>
      </w:r>
    </w:p>
    <w:p w:rsidR="00AA37AF" w:rsidRDefault="00AA37AF">
      <w:pPr>
        <w:pStyle w:val="ConsPlusTitle"/>
        <w:jc w:val="center"/>
      </w:pPr>
      <w:r>
        <w:t>В СУММЕ СТРАХОВЫХ ВЗНОСОВ ПО ДОГОВОРУ (ДОГОВОРАМ)</w:t>
      </w:r>
    </w:p>
    <w:p w:rsidR="00AA37AF" w:rsidRDefault="00AA37AF">
      <w:pPr>
        <w:pStyle w:val="ConsPlusTitle"/>
        <w:jc w:val="center"/>
      </w:pPr>
      <w:r>
        <w:t>ДОБРОВОЛЬНОГО СТРАХОВАНИЯ ЖИЗНИ) И 7 ПУНКТА 1 СТАТЬИ</w:t>
      </w:r>
    </w:p>
    <w:p w:rsidR="00AA37AF" w:rsidRDefault="00AA37AF">
      <w:pPr>
        <w:pStyle w:val="ConsPlusTitle"/>
        <w:jc w:val="center"/>
      </w:pPr>
      <w:r>
        <w:t>219 НАЛОГОВОГО КОДЕКСА РОССИЙСКОЙ ФЕДЕРАЦИИ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  <w:outlineLvl w:val="1"/>
      </w:pPr>
      <w:r>
        <w:t>I. Общие положения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1. </w:t>
      </w:r>
      <w:r>
        <w:rPr>
          <w:color w:val="0000FF"/>
        </w:rPr>
        <w:t>Заявление</w:t>
      </w:r>
      <w:r>
        <w:t xml:space="preserve"> о подтверждении права налогоплательщика на получение социальных налоговых вычетов, предусмотренных </w:t>
      </w:r>
      <w:r>
        <w:rPr>
          <w:color w:val="0000FF"/>
        </w:rPr>
        <w:t>подпунктами 2</w:t>
      </w:r>
      <w:r>
        <w:t xml:space="preserve"> - </w:t>
      </w:r>
      <w:r>
        <w:rPr>
          <w:color w:val="0000FF"/>
        </w:rPr>
        <w:t>4</w:t>
      </w:r>
      <w:r>
        <w:t xml:space="preserve"> (в части социального налогового вычета в сумме страховых взносов по договору (договорам) добровольного страхования жизни) и </w:t>
      </w:r>
      <w:r>
        <w:rPr>
          <w:color w:val="0000FF"/>
        </w:rPr>
        <w:t>7 пункта 1 статьи 219</w:t>
      </w:r>
      <w:r>
        <w:t xml:space="preserve"> Налогового кодекса Российской Федерации (далее соответственно - Заявление, Кодекс) на бумажном носителе заполняется от руки либо распечатывается на принтере с использованием чернил синего или черного цвета. Двусторонняя печать </w:t>
      </w:r>
      <w:r>
        <w:rPr>
          <w:color w:val="0000FF"/>
        </w:rPr>
        <w:t>Заявления</w:t>
      </w:r>
      <w:r>
        <w:t xml:space="preserve"> на бумажном носителе не допускается.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rPr>
          <w:color w:val="0000FF"/>
        </w:rPr>
        <w:t>Заявление</w:t>
      </w:r>
      <w:r>
        <w:t xml:space="preserve"> может заполняться с использованием программного обеспечения, предусматривающего при распечатывании </w:t>
      </w:r>
      <w:r>
        <w:rPr>
          <w:color w:val="0000FF"/>
        </w:rPr>
        <w:t>Заявления</w:t>
      </w:r>
      <w:r>
        <w:t xml:space="preserve"> вывод двумерного штрих-кода, либо через личный кабинет налогоплательщика в электронной форме.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2. Наличие исправлений в </w:t>
      </w:r>
      <w:r>
        <w:rPr>
          <w:color w:val="0000FF"/>
        </w:rPr>
        <w:t>Заявлении</w:t>
      </w:r>
      <w:r>
        <w:t xml:space="preserve"> не допускается.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3. Не допускается деформация штрих-кодов и утрата сведений на листах </w:t>
      </w:r>
      <w:r>
        <w:rPr>
          <w:color w:val="0000FF"/>
        </w:rPr>
        <w:t>Заявления</w:t>
      </w:r>
      <w:r>
        <w:t xml:space="preserve"> при использовании для скрепления листов </w:t>
      </w:r>
      <w:r>
        <w:rPr>
          <w:color w:val="0000FF"/>
        </w:rPr>
        <w:t>Заявления</w:t>
      </w:r>
      <w:r>
        <w:t xml:space="preserve"> механических канцелярских средств.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4. При заполнении </w:t>
      </w:r>
      <w:r>
        <w:rPr>
          <w:color w:val="0000FF"/>
        </w:rPr>
        <w:t>Заявления</w:t>
      </w:r>
      <w:r>
        <w:t xml:space="preserve"> используются значения показателей из платежных и иных документов, имеющихся в распоряжении налогоплательщика, а также из произведенных на основании указанных документов расчетов.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5. Каждому показателю соответствует одно поле в </w:t>
      </w:r>
      <w:r>
        <w:rPr>
          <w:color w:val="0000FF"/>
        </w:rPr>
        <w:t>Заявлении</w:t>
      </w:r>
      <w:r>
        <w:t>, состоящее из определенного количества ячеек. Каждый показатель записывается в отдельном поле.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Исключение составляют показатели, единицей измерения которых являются денежные единицы или значением которых является дата.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Показателям, выраженным в денежных единицах, соответствуют два поля, разделенные знаком "." ("точка"). Первое поле соответствует значению показателя, состоящему из целых денежных единиц, во втором - из части соответствующей денежной единицы.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Для указания даты используются по порядку три поля: день (поле из двух ячеек), месяц (поле из двух ячеек) и год (поле из четырех ячеек), разделенные знаком "." ("точка").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6. Все стоимостные показатели указываются в </w:t>
      </w:r>
      <w:r>
        <w:rPr>
          <w:color w:val="0000FF"/>
        </w:rPr>
        <w:t>Заявлении</w:t>
      </w:r>
      <w:r>
        <w:t xml:space="preserve"> в рублях и копейках.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7. Текстовые поля </w:t>
      </w:r>
      <w:r>
        <w:rPr>
          <w:color w:val="0000FF"/>
        </w:rPr>
        <w:t>Заявления</w:t>
      </w:r>
      <w:r>
        <w:t xml:space="preserve"> заполняются слева направо, начиная с крайней левой ячейки либо с левого края поля, отведенного для записи значения показателя.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8. В верхней части каждой заполняемой страницы </w:t>
      </w:r>
      <w:r>
        <w:rPr>
          <w:color w:val="0000FF"/>
        </w:rPr>
        <w:t>Заявления</w:t>
      </w:r>
      <w:r>
        <w:t xml:space="preserve"> проставляются идентификационный номер налогоплательщика (далее - ИНН), а также фамилия и инициалы имени </w:t>
      </w:r>
      <w:r>
        <w:lastRenderedPageBreak/>
        <w:t>и отчества (при наличии) налогоплательщика заглавными буквами.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Физическое лицо вправе не указывать свой ИНН при условии указания им на титульном листе номера записи единого федерального информационного регистра, содержащего сведения о населении Российской Федерации, полученного в соответствии с Федеральным </w:t>
      </w:r>
      <w:r>
        <w:rPr>
          <w:color w:val="0000FF"/>
        </w:rPr>
        <w:t>законом</w:t>
      </w:r>
      <w:r>
        <w:t xml:space="preserve"> от 08.06.2020 N 168-ФЗ "О едином федеральном информационном регистре, содержащем сведения о населении Российской Федерации" (далее - номер записи ЕРН), или персональных данных (даты рождения физического лица и сведений о документе, удостоверяющем личность).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9. В нижней части каждой заполняемой страницы </w:t>
      </w:r>
      <w:r>
        <w:rPr>
          <w:color w:val="0000FF"/>
        </w:rPr>
        <w:t>Заявления</w:t>
      </w:r>
      <w:r>
        <w:t xml:space="preserve"> (за исключением титульного листа) в поле "Достоверность и полноту сведений, указанных на настоящей странице, подтверждаю" проставляется подпись налогоплательщика (представителя налогоплательщика), а также дата подписания.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10. Заполнение </w:t>
      </w:r>
      <w:r>
        <w:rPr>
          <w:color w:val="0000FF"/>
        </w:rPr>
        <w:t>Заявления</w:t>
      </w:r>
      <w:r>
        <w:t xml:space="preserve"> без использования программного обеспечения осуществляется с учетом нижеследующего.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10.1. Заполнение текстовых полей </w:t>
      </w:r>
      <w:r>
        <w:rPr>
          <w:color w:val="0000FF"/>
        </w:rPr>
        <w:t>Заявления</w:t>
      </w:r>
      <w:r>
        <w:t xml:space="preserve"> осуществляется заглавными печатными символами слева направо.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10.2. В случае отсутствия какого-либо показателя во всех ячейках соответствующего поля проставляется прочерк.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10.3. В случае если для указания какого-либо показателя не требуется заполнения всех ячеек соответствующего поля, в незаполненных ячейках в правой части поля проставляется прочерк.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11. Заполнение и представление </w:t>
      </w:r>
      <w:r>
        <w:rPr>
          <w:color w:val="0000FF"/>
        </w:rPr>
        <w:t>Заявления</w:t>
      </w:r>
      <w:r>
        <w:t>, подготовленного с использованием программного обеспечения, осуществляется с учетом нижеследующего.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11.1. Значения числовых показателей выравниваются по правому (последнему) знакоместу.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11.2. При распечатке на принтере допускается отсутствие обрамления ячеек и прочерков для незаполненных ячеек. Печать знаков должна выполняться шрифтом </w:t>
      </w:r>
      <w:proofErr w:type="spellStart"/>
      <w:r>
        <w:t>Courier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высотой 16 - 18 пунктов.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12. После заполнения и комплектования </w:t>
      </w:r>
      <w:r>
        <w:rPr>
          <w:color w:val="0000FF"/>
        </w:rPr>
        <w:t>Заявления</w:t>
      </w:r>
      <w:r>
        <w:t xml:space="preserve"> налогоплательщику необходимо проставить сквозную нумерацию заполненных страниц в поле "Стр.".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Показатель номера страницы (поле "Стр."), имеющий три ячейки, записывается, например, для первой страницы следующим образом: "001".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13. </w:t>
      </w:r>
      <w:r>
        <w:rPr>
          <w:color w:val="0000FF"/>
        </w:rPr>
        <w:t>Заявление</w:t>
      </w:r>
      <w:r>
        <w:t xml:space="preserve"> состоит из титульного листа и листа с информацией о суммах заявляемых социальных налоговых вычетов.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Титульный лист содержит общие сведения о налогоплательщике.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Лист с информацией о суммах заявляемых социальных налоговых вычетов (далее - Раздел 1) содержит сведения о суммах произведенных налогоплательщиком расходов, в отношении которых налогоплательщиком заявляется право на получение социальных налоговых вычетов, а также сведения о работодателях, у которых налогоплательщик планирует получить такие вычеты.</w:t>
      </w:r>
    </w:p>
    <w:p w:rsidR="00AA37AF" w:rsidRDefault="00AA37AF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A37A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7AF" w:rsidRDefault="00AA37A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7AF" w:rsidRDefault="00AA37A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37AF" w:rsidRDefault="00AA37A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AA37AF" w:rsidRDefault="00AA37AF">
            <w:pPr>
              <w:pStyle w:val="ConsPlusNormal"/>
              <w:jc w:val="both"/>
            </w:pPr>
            <w:r>
              <w:rPr>
                <w:color w:val="392C69"/>
              </w:rPr>
              <w:t>Нумерация разделов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7AF" w:rsidRDefault="00AA37AF">
            <w:pPr>
              <w:pStyle w:val="ConsPlusNormal"/>
            </w:pPr>
          </w:p>
        </w:tc>
      </w:tr>
    </w:tbl>
    <w:p w:rsidR="00AA37AF" w:rsidRDefault="00AA37AF">
      <w:pPr>
        <w:pStyle w:val="ConsPlusTitle"/>
        <w:spacing w:before="280"/>
        <w:jc w:val="center"/>
        <w:outlineLvl w:val="1"/>
      </w:pPr>
      <w:r>
        <w:t>III. Заполнение титульного листа Заявления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14. Титульный </w:t>
      </w:r>
      <w:r>
        <w:rPr>
          <w:color w:val="0000FF"/>
        </w:rPr>
        <w:t>лист</w:t>
      </w:r>
      <w:r>
        <w:t xml:space="preserve"> заполняется налогоплательщиком, кроме </w:t>
      </w:r>
      <w:r>
        <w:rPr>
          <w:color w:val="0000FF"/>
        </w:rPr>
        <w:t>раздела</w:t>
      </w:r>
      <w:r>
        <w:t xml:space="preserve"> "Заполняется работником налогового органа".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15. При заполнении титульного </w:t>
      </w:r>
      <w:r>
        <w:rPr>
          <w:color w:val="0000FF"/>
        </w:rPr>
        <w:t>листа</w:t>
      </w:r>
      <w:r>
        <w:t xml:space="preserve"> указываются: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1) в </w:t>
      </w:r>
      <w:r>
        <w:rPr>
          <w:color w:val="0000FF"/>
        </w:rPr>
        <w:t>строке</w:t>
      </w:r>
      <w:r>
        <w:t xml:space="preserve"> "Представляется в налоговый орган (код)" - код налогового органа, в который представляется </w:t>
      </w:r>
      <w:r>
        <w:rPr>
          <w:color w:val="0000FF"/>
        </w:rPr>
        <w:t>Заявление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2) в </w:t>
      </w:r>
      <w:r>
        <w:rPr>
          <w:color w:val="0000FF"/>
        </w:rPr>
        <w:t>строке</w:t>
      </w:r>
      <w:r>
        <w:t xml:space="preserve"> "Сведения о налогоплательщике":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- фамилия, имя, отчество (здесь и далее отчество указывается при наличии) налогоплательщика полностью, без сокращений, в соответствии с документом, удостоверяющим личность налогоплательщика.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Для иностранных физических лиц допускается при написании фамилии, имени и отчества использование букв латинского алфавита;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- дата рождения налогоплательщика (цифрами день, месяц, год в формате ДД.ММ.ГГГГ) в соответствии с записью в документе, удостоверяющем личность налогоплательщика. Дата рождения налогоплательщика может не указываться, если налогоплательщик указывает в </w:t>
      </w:r>
      <w:r>
        <w:rPr>
          <w:color w:val="0000FF"/>
        </w:rPr>
        <w:t>Заявлении</w:t>
      </w:r>
      <w:r>
        <w:t xml:space="preserve"> свой ИНН или номер записи ЕРН;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3) в </w:t>
      </w:r>
      <w:r>
        <w:rPr>
          <w:color w:val="0000FF"/>
        </w:rPr>
        <w:t>строке</w:t>
      </w:r>
      <w:r>
        <w:t xml:space="preserve"> "Сведения о документе, удостоверяющем личность":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- код вида документа в соответствии с приложением к настоящему Порядку;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- серия и номер документа, удостоверяющего личность налогоплательщика, знак "N" не проставляется, серия и номер документа разделяются знаком " " ("пробел").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Сведения о документе, удостоверяющем личность налогоплательщика, могут не указываться, если налогоплательщик указывает в </w:t>
      </w:r>
      <w:r>
        <w:rPr>
          <w:color w:val="0000FF"/>
        </w:rPr>
        <w:t>Заявлении</w:t>
      </w:r>
      <w:r>
        <w:t xml:space="preserve"> свой ИНН или номер записи ЕРН;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4) номер записи ЕРН;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5) в </w:t>
      </w:r>
      <w:r>
        <w:rPr>
          <w:color w:val="0000FF"/>
        </w:rPr>
        <w:t>строке</w:t>
      </w:r>
      <w:r>
        <w:t xml:space="preserve"> "Номер контактного телефона" указывается номер телефона налогоплательщика или его представителя с телефонным кодом страны (для физических лиц, проживающих за пределами Российской Федерации) и иными телефонными кодами, требующимися для обеспечения телефонной связи. Номер телефона указывается следующим образом: телефонный код страны, иной телефонный код, требующийся для обеспечения телефонной связи, номер;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6) год, за который заявляется право на получение социальных налоговых вычетов - текущий налоговый период (календарный год);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7) количество страниц, на которых составлено </w:t>
      </w:r>
      <w:r>
        <w:rPr>
          <w:color w:val="0000FF"/>
        </w:rPr>
        <w:t>Заявление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8) количество листов подтверждающих документов или их копий, приложенных к </w:t>
      </w:r>
      <w:r>
        <w:rPr>
          <w:color w:val="0000FF"/>
        </w:rPr>
        <w:t>Заявлению</w:t>
      </w:r>
      <w:r>
        <w:t xml:space="preserve">, включая копию документа, подтверждающего полномочия представителя налогоплательщика на подписание </w:t>
      </w:r>
      <w:r>
        <w:rPr>
          <w:color w:val="0000FF"/>
        </w:rPr>
        <w:t>Заявления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9) в </w:t>
      </w:r>
      <w:r>
        <w:rPr>
          <w:color w:val="0000FF"/>
        </w:rPr>
        <w:t>разделе</w:t>
      </w:r>
      <w:r>
        <w:t xml:space="preserve"> титульного листа "Достоверность и полноту сведений, указанных в настоящем заявлении, подтверждаю" необходимые сведения заполняются следующим образом: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если</w:t>
      </w:r>
      <w:proofErr w:type="gramEnd"/>
      <w:r>
        <w:t xml:space="preserve"> достоверность и полноту сведений подтверждает сам налогоплательщик, в поле, состоящем из одной ячейки, проставляется "1"; если достоверность и полноту сведений подтверждает представитель налогоплательщика - "2";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lastRenderedPageBreak/>
        <w:t>если</w:t>
      </w:r>
      <w:proofErr w:type="gramEnd"/>
      <w:r>
        <w:t xml:space="preserve"> достоверность и полноту сведений подтверждает сам налогоплательщик, в месте, отведенном для подписи, проставляется его личная подпись, а также дата подписания </w:t>
      </w:r>
      <w:r>
        <w:rPr>
          <w:color w:val="0000FF"/>
        </w:rPr>
        <w:t>Заявления</w:t>
      </w:r>
      <w:r>
        <w:t xml:space="preserve"> (цифрами день, месяц, год в формате ДД.ММ.ГГГГ);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если</w:t>
      </w:r>
      <w:proofErr w:type="gramEnd"/>
      <w:r>
        <w:t xml:space="preserve"> достоверность и полноту сведений подтверждает представитель налогоплательщика, в поле "(фамилия, имя, отчество представителя налогоплательщика)" указываются фамилия, имя, отчество представителя налогоплательщика в соответствии с документом, удостоверяющим личность, проставляются личная подпись представителя налогоплательщика и дата подписания (цифрами день, месяц, год в формате ДД.ММ.ГГГГ).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В </w:t>
      </w:r>
      <w:r>
        <w:rPr>
          <w:color w:val="0000FF"/>
        </w:rPr>
        <w:t>строке</w:t>
      </w:r>
      <w:r>
        <w:t xml:space="preserve"> "Наименование и реквизиты документа, подтверждающего полномочия представителя налогоплательщика" указываются наименование и реквизиты документа, подтверждающего полномочия представителя налогоплательщика.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Для доверенности, совершенной в форме электронного документа в соответствии с положениями </w:t>
      </w:r>
      <w:r>
        <w:rPr>
          <w:color w:val="0000FF"/>
        </w:rPr>
        <w:t>пункта 3 статьи 29</w:t>
      </w:r>
      <w:r>
        <w:t xml:space="preserve"> Кодекса, указывается GUID доверенности;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10) при заполнении </w:t>
      </w:r>
      <w:r>
        <w:rPr>
          <w:color w:val="0000FF"/>
        </w:rPr>
        <w:t>Заявления</w:t>
      </w:r>
      <w:r>
        <w:t xml:space="preserve"> налогоплательщиком в электронной форме через личный кабинет налогоплательщика подпись и дата подписания </w:t>
      </w:r>
      <w:r>
        <w:rPr>
          <w:color w:val="0000FF"/>
        </w:rPr>
        <w:t>Заявления</w:t>
      </w:r>
      <w:r>
        <w:t xml:space="preserve"> не проставляются;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11) раздел титульного листа "Заполняется работником налогового органа" содержит сведения о представлении </w:t>
      </w:r>
      <w:r>
        <w:rPr>
          <w:color w:val="0000FF"/>
        </w:rPr>
        <w:t>Заявления</w:t>
      </w:r>
      <w:r>
        <w:t xml:space="preserve">: коде способа представления </w:t>
      </w:r>
      <w:r>
        <w:rPr>
          <w:color w:val="0000FF"/>
        </w:rPr>
        <w:t>Заявления</w:t>
      </w:r>
      <w:r>
        <w:t xml:space="preserve">, количестве страниц </w:t>
      </w:r>
      <w:r>
        <w:rPr>
          <w:color w:val="0000FF"/>
        </w:rPr>
        <w:t>Заявления</w:t>
      </w:r>
      <w:r>
        <w:t xml:space="preserve">, количестве листов подтверждающих документов или их копий, приложенных к </w:t>
      </w:r>
      <w:r>
        <w:rPr>
          <w:color w:val="0000FF"/>
        </w:rPr>
        <w:t>Заявлению</w:t>
      </w:r>
      <w:r>
        <w:t xml:space="preserve">, дате его представления, фамилии и инициалах имени и отчества работника налогового органа, принявшего </w:t>
      </w:r>
      <w:r>
        <w:rPr>
          <w:color w:val="0000FF"/>
        </w:rPr>
        <w:t>Заявление</w:t>
      </w:r>
      <w:r>
        <w:t>, его подпись.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  <w:outlineLvl w:val="1"/>
      </w:pPr>
      <w:r>
        <w:t>IV. Заполнение Раздела 1 Заявления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16. Раздел 1 содержит сведения о суммах фактически произведенных налогоплательщиком расходов, включаемых в состав социальных налоговых вычетов, установленных </w:t>
      </w:r>
      <w:r>
        <w:rPr>
          <w:color w:val="0000FF"/>
        </w:rPr>
        <w:t>статьей 219</w:t>
      </w:r>
      <w:r>
        <w:t xml:space="preserve"> Кодекса, и планируемых к получению у конкретного работодателя.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17. В </w:t>
      </w:r>
      <w:r>
        <w:rPr>
          <w:color w:val="0000FF"/>
        </w:rPr>
        <w:t>строках 010</w:t>
      </w:r>
      <w:r>
        <w:t xml:space="preserve"> - </w:t>
      </w:r>
      <w:r>
        <w:rPr>
          <w:color w:val="0000FF"/>
        </w:rPr>
        <w:t>030</w:t>
      </w:r>
      <w:r>
        <w:t xml:space="preserve"> Раздела 1 указываются сведения о работодателе, у которого налогоплательщик планирует получать социальные налоговые вычеты: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010</w:t>
      </w:r>
      <w:r>
        <w:t xml:space="preserve"> - полное наименование работодателя (налогового агента) - организации либо фамилия, имя, отчество индивидуального предпринимателя;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020</w:t>
      </w:r>
      <w:r>
        <w:t xml:space="preserve"> - ИНН организации либо индивидуального предпринимателя;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030</w:t>
      </w:r>
      <w:r>
        <w:t xml:space="preserve"> - КПП организации.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В </w:t>
      </w:r>
      <w:r>
        <w:rPr>
          <w:color w:val="0000FF"/>
        </w:rPr>
        <w:t>строках 040</w:t>
      </w:r>
      <w:r>
        <w:t xml:space="preserve"> - </w:t>
      </w:r>
      <w:r>
        <w:rPr>
          <w:color w:val="0000FF"/>
        </w:rPr>
        <w:t>120</w:t>
      </w:r>
      <w:r>
        <w:t xml:space="preserve"> Раздела 1 производится расчет сумм социальных налоговых вычетов, установленных </w:t>
      </w:r>
      <w:r>
        <w:rPr>
          <w:color w:val="0000FF"/>
        </w:rPr>
        <w:t>статьей 219</w:t>
      </w:r>
      <w:r>
        <w:t xml:space="preserve"> Кодекса и планируемых к получению у данного работодателя, путем указания следующих показателей: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040</w:t>
      </w:r>
      <w:r>
        <w:t xml:space="preserve"> - общей суммы социальных налоговых вычетов, планируемой к получению у данного работодателя;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050</w:t>
      </w:r>
      <w:r>
        <w:t xml:space="preserve"> - суммы, уплаченной за дорогостоящие виды лечения в медицинских организациях, у индивидуальных предпринимателей, осуществляющих медицинскую деятельность;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060</w:t>
      </w:r>
      <w:r>
        <w:t xml:space="preserve"> - суммы, уплаченной за обучение детей налогоплательщика в возрасте до 24 лет, подопечных в возрасте до 18 лет, бывших подопечных после прекращения опеки или попечительства в возрасте до 24 лет в случаях оплаты налогоплательщиком их обучения по очной </w:t>
      </w:r>
      <w:r>
        <w:lastRenderedPageBreak/>
        <w:t>форме обучения в организациях, осуществляющих образовательную деятельность (за исключением иностранных организаций);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065</w:t>
      </w:r>
      <w:r>
        <w:t xml:space="preserve"> - суммы, уплаченной за обучение детей налогоплательщика в возрасте до 24 лет, подопечных в возрасте до 18 лет, бывших подопечных после прекращения опеки или попечительства в возрасте до 24 лет в случаях оплаты налогоплательщиком их обучения по очной форме обучения в иностранных организациях, осуществляющих образовательную деятельность;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070</w:t>
      </w:r>
      <w:r>
        <w:t xml:space="preserve"> - суммы, уплаченной за обучение налогоплательщика в организациях, осуществляющих образовательную деятельность (за исключением иностранных организаций), а также за обучение брата (сестры) в возрасте до 24 лет и (или) супруга (супруги) по очной форме обучения в организациях, осуществляющих образовательную деятельность (за исключением иностранных организаций);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075</w:t>
      </w:r>
      <w:r>
        <w:t xml:space="preserve"> - суммы, уплаченной за обучение налогоплательщика в иностранных организациях, осуществляющих образовательную деятельность, а также за обучение брата (сестры) в возрасте до 24 лет и (или) супруга (супруги) по очной форме обучения в иностранных организациях, осуществляющих образовательную деятельность;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в </w:t>
      </w:r>
      <w:r>
        <w:rPr>
          <w:color w:val="0000FF"/>
        </w:rPr>
        <w:t>строке 080</w:t>
      </w:r>
      <w:r>
        <w:t xml:space="preserve"> - суммы, уплаченной за медицинские услуги, оказанные медицинскими организациями, индивидуальными предпринимателями, осуществляющими медицинскую деятельность, налогоплательщику, его супругу (супруге), родителям, детям (в том числе усыновленным)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подопечным в возрасте до 18 лет, бывшим подопечным после прекращения опеки или попечительства в возрасте до 24 лет, если указанные граждане являются обучающимися по очной форме обучения в организациях, осуществляющих образовательную деятельность, подопечным и детям (в том числе усыновленным), признанным судом недееспособными, вне зависимости от возраста таких лиц;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в </w:t>
      </w:r>
      <w:r>
        <w:rPr>
          <w:color w:val="0000FF"/>
        </w:rPr>
        <w:t>строке 090</w:t>
      </w:r>
      <w:r>
        <w:t xml:space="preserve"> - суммы, уплаченной за лекарственные препараты для медицинского применения, назначенные лечащим врачом налогоплательщику, его супругу (супруге), родителям, детям (в том числе усыновленным)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подопечным в возрасте до 18 лет, бывшим подопечным после прекращения опеки или попечительства в возрасте до 24 лет, если указанные граждане являются обучающимися по очной форме обучения в организациях, осуществляющих образовательную деятельность, подопечным и детям (в том числе усыновленным), признанным судом недееспособными, вне зависимости от возраста таких лиц;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в </w:t>
      </w:r>
      <w:r>
        <w:rPr>
          <w:color w:val="0000FF"/>
        </w:rPr>
        <w:t>строке 100</w:t>
      </w:r>
      <w:r>
        <w:t xml:space="preserve"> - суммы страховых взносов, уплаченных налогоплательщиком по договорам добровольного личного страхования, а также по договорам добровольного страхования его супруга (супруги), родителей, детей (в том числе усыновленных)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подопечных в возрасте до 18 лет, бывших подопечных после прекращения опеки или попечительства в возрасте до 24 лет, если указанные граждане являются обучающимися по очной форме обучения в организациях, осуществляющих образовательную деятельность;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110</w:t>
      </w:r>
      <w:r>
        <w:t xml:space="preserve"> - суммы страховых взносов, уплаченных по договору (договорам) добровольного страхования жизни, если такие договоры заключаются на срок не менее пяти лет, заключенному (заключенным) налогоплательщиком со страховой организацией в свою пользу и (или) в пользу супруга (в том числе вдовы, вдовца), родителей (в том числе усыновителей), детей (в том числе усыновленных, находящихся под опекой (попечительством);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lastRenderedPageBreak/>
        <w:t xml:space="preserve">в </w:t>
      </w:r>
      <w:r>
        <w:rPr>
          <w:color w:val="0000FF"/>
        </w:rPr>
        <w:t>строке 120</w:t>
      </w:r>
      <w:r>
        <w:t xml:space="preserve"> - суммы, уплаченной за физкультурно-оздоровительные услуги, оказанные физкультурно-спортивными организациями, индивидуальными предпринимателями, осуществляющими деятельность в области физической культуры и спорта в качестве основного вида деятельности, налогоплательщику, его детям (в том числе усыновленным)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подопечным в возрасте до 18 лет, бывшим подопечным после прекращения опеки или попечительства в возрасте до 24 лет, если указанные граждане являются обучающимися по очной форме обучения в организациях, осуществляющих образовательную деятельность.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Показатель по </w:t>
      </w:r>
      <w:r>
        <w:rPr>
          <w:color w:val="0000FF"/>
        </w:rPr>
        <w:t>строке 040</w:t>
      </w:r>
      <w:r>
        <w:t xml:space="preserve"> определяется путем суммирования следующих показателей: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- показателя по </w:t>
      </w:r>
      <w:r>
        <w:rPr>
          <w:color w:val="0000FF"/>
        </w:rPr>
        <w:t>строке 050</w:t>
      </w:r>
      <w:r>
        <w:t xml:space="preserve"> - в указанном размере;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- суммы показателей по </w:t>
      </w:r>
      <w:r>
        <w:rPr>
          <w:color w:val="0000FF"/>
        </w:rPr>
        <w:t>строкам 060</w:t>
      </w:r>
      <w:r>
        <w:t xml:space="preserve"> - </w:t>
      </w:r>
      <w:r>
        <w:rPr>
          <w:color w:val="0000FF"/>
        </w:rPr>
        <w:t>065</w:t>
      </w:r>
      <w:r>
        <w:t xml:space="preserve"> - в общей сумме, но не более предельного размера, установленного </w:t>
      </w:r>
      <w:r>
        <w:rPr>
          <w:color w:val="0000FF"/>
        </w:rPr>
        <w:t>абзацем первым подпункта 2 пункта 1 статьи 219</w:t>
      </w:r>
      <w:r>
        <w:t xml:space="preserve"> Кодекса, на каждого ребенка на обоих родителей (опекуна или попечителя);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- суммы показателей по </w:t>
      </w:r>
      <w:r>
        <w:rPr>
          <w:color w:val="0000FF"/>
        </w:rPr>
        <w:t>строкам 070</w:t>
      </w:r>
      <w:r>
        <w:t xml:space="preserve"> - </w:t>
      </w:r>
      <w:r>
        <w:rPr>
          <w:color w:val="0000FF"/>
        </w:rPr>
        <w:t>120</w:t>
      </w:r>
      <w:r>
        <w:t xml:space="preserve"> - в общей сумме, но не более предельного размера, установленного </w:t>
      </w:r>
      <w:r>
        <w:rPr>
          <w:color w:val="0000FF"/>
        </w:rPr>
        <w:t>абзацем восьмым пункта 2 статьи 219</w:t>
      </w:r>
      <w:r>
        <w:t xml:space="preserve"> Кодекса.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18. В случае если налогоплательщик планирует получить социальные налоговые вычеты у нескольких (разных) работодателей, заполняется необходимое количество Разделов 1, содержащих сведения о каждом таком работодателе и соответствующих суммах налоговых вычетов.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  <w:bookmarkStart w:id="1" w:name="_GoBack"/>
      <w:bookmarkEnd w:id="1"/>
    </w:p>
    <w:sectPr w:rsidR="00AA37AF" w:rsidSect="00FE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9D0BA8"/>
    <w:rsid w:val="00AA37AF"/>
    <w:rsid w:val="00AD53FC"/>
    <w:rsid w:val="00DC415B"/>
    <w:rsid w:val="00FE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2024-12-16T13:35:00Z</dcterms:created>
  <dcterms:modified xsi:type="dcterms:W3CDTF">2024-12-16T13:54:00Z</dcterms:modified>
</cp:coreProperties>
</file>